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44" w:rsidRPr="00DA2644" w:rsidRDefault="00DA2644" w:rsidP="00DA2644">
      <w:pPr>
        <w:spacing w:after="300" w:line="240" w:lineRule="auto"/>
        <w:rPr>
          <w:rFonts w:ascii="Times New Roman" w:eastAsia="Times New Roman" w:hAnsi="Times New Roman" w:cs="Times New Roman"/>
          <w:color w:val="373E48"/>
          <w:sz w:val="40"/>
          <w:szCs w:val="40"/>
        </w:rPr>
      </w:pPr>
      <w:r w:rsidRPr="00DA2644">
        <w:rPr>
          <w:rFonts w:ascii="Times New Roman" w:eastAsia="Times New Roman" w:hAnsi="Times New Roman" w:cs="Times New Roman"/>
          <w:color w:val="373E48"/>
          <w:sz w:val="40"/>
          <w:szCs w:val="40"/>
        </w:rPr>
        <w:t xml:space="preserve">Корпорация МСП выдала гарантии и поручительства малому и среднему бизнесу почти на 130 </w:t>
      </w:r>
      <w:proofErr w:type="spellStart"/>
      <w:proofErr w:type="gramStart"/>
      <w:r w:rsidRPr="00DA2644">
        <w:rPr>
          <w:rFonts w:ascii="Times New Roman" w:eastAsia="Times New Roman" w:hAnsi="Times New Roman" w:cs="Times New Roman"/>
          <w:color w:val="373E48"/>
          <w:sz w:val="40"/>
          <w:szCs w:val="40"/>
        </w:rPr>
        <w:t>млрд</w:t>
      </w:r>
      <w:proofErr w:type="spellEnd"/>
      <w:proofErr w:type="gramEnd"/>
      <w:r w:rsidRPr="00DA2644">
        <w:rPr>
          <w:rFonts w:ascii="Times New Roman" w:eastAsia="Times New Roman" w:hAnsi="Times New Roman" w:cs="Times New Roman"/>
          <w:color w:val="373E48"/>
          <w:sz w:val="40"/>
          <w:szCs w:val="40"/>
        </w:rPr>
        <w:t xml:space="preserve"> руб.</w:t>
      </w:r>
    </w:p>
    <w:p w:rsidR="00DA2644" w:rsidRPr="00DA2644" w:rsidRDefault="00DA2644" w:rsidP="00DA2644">
      <w:pPr>
        <w:spacing w:before="100" w:beforeAutospacing="1"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73E48"/>
          <w:sz w:val="24"/>
          <w:szCs w:val="24"/>
        </w:rPr>
      </w:pPr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По состоянию на декабрь 2017 года Корпорация МСП выдала субъектам малого и среднего бизнеса кредитные гарантии и поручительства на сумму 129,26 </w:t>
      </w:r>
      <w:proofErr w:type="spellStart"/>
      <w:proofErr w:type="gramStart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млрд</w:t>
      </w:r>
      <w:proofErr w:type="spellEnd"/>
      <w:proofErr w:type="gram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руб., в то время как объем закупок крупнейших </w:t>
      </w:r>
      <w:proofErr w:type="spellStart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госкорпораций</w:t>
      </w:r>
      <w:proofErr w:type="spell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у субъектов МСП при содействии корпорации достиг 2,06 </w:t>
      </w:r>
      <w:proofErr w:type="spellStart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трлн</w:t>
      </w:r>
      <w:proofErr w:type="spell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руб., заявил глава корпорации </w:t>
      </w:r>
      <w:r w:rsidRPr="00DA2644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 xml:space="preserve">Александр </w:t>
      </w:r>
      <w:proofErr w:type="spellStart"/>
      <w:r w:rsidRPr="00DA2644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>Браверман</w:t>
      </w:r>
      <w:proofErr w:type="spell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 в ходе заседания экспертного совета при комитете Госдумы по экономической политике, промышленности, инновационному развитию и предпринимательству. </w:t>
      </w:r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По его словам, нарастить объем закупок крупных заказчиков у субъектов МСП </w:t>
      </w:r>
      <w:proofErr w:type="gramStart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удалось</w:t>
      </w:r>
      <w:proofErr w:type="gram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в том числе благодаря порталу Бизнес-навигатор МСП, который помогает предпринимателям в открытии и расширении бизнеса, предоставляет информацию о планах закупок крупных заказчиков и т.д. </w:t>
      </w:r>
      <w:r w:rsidRPr="00DA2644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«В рамках дальнейшего развития портала в следующем году мы продолжим актуализацию базы, развитие дополнительных сервисов расчета рыночной ниши для создания объектов дорожного сервиса и индустрии гостеприимства, совершенствование работы мобильного приложения»</w:t>
      </w:r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, — приводит слова </w:t>
      </w:r>
      <w:proofErr w:type="spellStart"/>
      <w:r w:rsidRPr="00DA2644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>Бравермана</w:t>
      </w:r>
      <w:proofErr w:type="spell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 пресс-служба корпорации. </w:t>
      </w:r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В 2017 году корпорация создала ряд специальных кредитных продуктов для отдельных категорий предпринимателей, в том числе для компаний, работающих в области </w:t>
      </w:r>
      <w:proofErr w:type="spellStart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сельхозкооперации</w:t>
      </w:r>
      <w:proofErr w:type="spell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и реализующих проекты на территории моногородов, что позволит расширить их доступ к заемному финансированию и даст дополнительный стимул развитию бизнеса, добавил </w:t>
      </w:r>
      <w:proofErr w:type="spellStart"/>
      <w:r w:rsidRPr="00DA2644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>Браверман</w:t>
      </w:r>
      <w:proofErr w:type="spellEnd"/>
      <w:r w:rsidRPr="00DA2644">
        <w:rPr>
          <w:rFonts w:ascii="Times New Roman" w:eastAsia="Times New Roman" w:hAnsi="Times New Roman" w:cs="Times New Roman"/>
          <w:color w:val="373E48"/>
          <w:sz w:val="24"/>
          <w:szCs w:val="24"/>
        </w:rPr>
        <w:t>. </w:t>
      </w:r>
    </w:p>
    <w:p w:rsidR="00257A86" w:rsidRDefault="00257A86"/>
    <w:sectPr w:rsidR="002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026C"/>
    <w:multiLevelType w:val="multilevel"/>
    <w:tmpl w:val="C35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644"/>
    <w:rsid w:val="00257A86"/>
    <w:rsid w:val="00D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DA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2644"/>
    <w:rPr>
      <w:color w:val="0000FF"/>
      <w:u w:val="single"/>
    </w:rPr>
  </w:style>
  <w:style w:type="paragraph" w:customStyle="1" w:styleId="txt-1">
    <w:name w:val="txt-1"/>
    <w:basedOn w:val="a"/>
    <w:rsid w:val="00DA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6119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2017-12-25T07:34:00Z</dcterms:created>
  <dcterms:modified xsi:type="dcterms:W3CDTF">2017-12-25T07:35:00Z</dcterms:modified>
</cp:coreProperties>
</file>